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media/image1.jpeg" ContentType="image/jpeg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02" w:before="280" w:after="119"/>
        <w:jc w:val="right"/>
        <w:rPr>
          <w:highlight w:val="none"/>
          <w:shd w:fill="FFFFFF" w:val="clear"/>
        </w:rPr>
      </w:pPr>
      <w:r>
        <w:rPr/>
        <w:drawing>
          <wp:inline distT="0" distB="0" distL="0" distR="0">
            <wp:extent cx="9227185" cy="66484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7185" cy="664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tLeast" w:line="102" w:before="0" w:after="0"/>
        <w:jc w:val="right"/>
        <w:rPr/>
      </w:pPr>
      <w:r>
        <w:rPr>
          <w:rFonts w:cs="Cambria" w:ascii="Cambria" w:hAnsi="Cambria"/>
          <w:b/>
          <w:bCs/>
          <w:color w:val="00000A"/>
          <w:shd w:fill="FFFFFF" w:val="clear"/>
        </w:rPr>
        <w:t>Załącznik nr 1.1 do SWZ</w:t>
      </w:r>
    </w:p>
    <w:p>
      <w:pPr>
        <w:pStyle w:val="Normal"/>
        <w:spacing w:lineRule="atLeast" w:line="102" w:before="0" w:after="0"/>
        <w:jc w:val="right"/>
        <w:rPr>
          <w:rFonts w:ascii="Cambria" w:hAnsi="Cambria" w:cs="Cambria"/>
          <w:b/>
          <w:bCs/>
          <w:color w:val="00000A"/>
          <w:shd w:fill="FFFFFF" w:val="clear"/>
        </w:rPr>
      </w:pPr>
      <w:r>
        <w:rPr>
          <w:rFonts w:cs="Cambria" w:ascii="Cambria" w:hAnsi="Cambria"/>
          <w:b/>
          <w:bCs/>
          <w:color w:val="00000A"/>
          <w:shd w:fill="FFFFFF" w:val="clear"/>
        </w:rPr>
      </w:r>
    </w:p>
    <w:p>
      <w:pPr>
        <w:pStyle w:val="Normal"/>
        <w:spacing w:lineRule="auto" w:line="276" w:before="0" w:after="120"/>
        <w:jc w:val="center"/>
        <w:rPr>
          <w:highlight w:val="none"/>
          <w:shd w:fill="FFFFFF" w:val="clear"/>
        </w:rPr>
      </w:pPr>
      <w:r>
        <w:rPr>
          <w:rFonts w:eastAsia="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>Dostawa, integracja i wdrożenie systemu monitorowania funkcji życiowych</w:t>
      </w:r>
    </w:p>
    <w:p>
      <w:pPr>
        <w:pStyle w:val="Normal"/>
        <w:bidi w:val="0"/>
        <w:jc w:val="center"/>
        <w:rPr/>
      </w:pPr>
      <w:r>
        <w:rPr>
          <w:rFonts w:eastAsia=""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 </w:t>
      </w:r>
      <w:r>
        <w:rPr>
          <w:rFonts w:eastAsia=""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>przedsięwzięcie pn.:</w:t>
      </w:r>
    </w:p>
    <w:p>
      <w:pPr>
        <w:pStyle w:val="Normal"/>
        <w:bidi w:val="0"/>
        <w:jc w:val="center"/>
        <w:rPr/>
      </w:pPr>
      <w:r>
        <w:rPr>
          <w:rFonts w:eastAsia="Tahoma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Transformacja cyfrowa Szpitala Powiatowego im. Tadeusza Malińskiego w Śremie sp. z o. o., </w:t>
      </w:r>
      <w:r>
        <w:rPr>
          <w:rFonts w:eastAsia="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realizowane w ramach </w:t>
      </w:r>
      <w:r>
        <w:rPr>
          <w:rStyle w:val="Strong"/>
          <w:rFonts w:eastAsia="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1B1B1B"/>
          <w:spacing w:val="0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>Krajowego Planu Odbudowy i Zwiększania Odporności -</w:t>
      </w:r>
      <w:r>
        <w:rPr>
          <w:rStyle w:val="Strong"/>
          <w:rFonts w:cs="Tahoma" w:ascii="Tahoma" w:hAnsi="Tahoma"/>
          <w:b/>
          <w:i w:val="false"/>
          <w:caps w:val="false"/>
          <w:smallCaps w:val="false"/>
          <w:color w:val="1B1B1B"/>
          <w:spacing w:val="0"/>
          <w:sz w:val="21"/>
          <w:szCs w:val="21"/>
          <w:shd w:fill="FFFFFF" w:val="clear"/>
        </w:rPr>
        <w:t>Komponent D „Efektywność, dostępność i jakość systemu ochrony zdrowia” Inwestycja D1.1.2 „Przyspieszenie procesów transformacji cyfrowej ochrony zdrowia poprzez dalszy rozwój usług cyfrowych w ochronie zdrowia”</w:t>
      </w:r>
    </w:p>
    <w:p>
      <w:pPr>
        <w:pStyle w:val="Normal"/>
        <w:bidi w:val="0"/>
        <w:jc w:val="both"/>
        <w:rPr>
          <w:rFonts w:ascii="Tahoma" w:hAnsi="Tahoma" w:eastAsia="" w:cs="Tahoma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</w:pPr>
      <w:r>
        <w:rPr>
          <w:rFonts w:eastAsia=""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</w:r>
    </w:p>
    <w:p>
      <w:pPr>
        <w:pStyle w:val="Zawartotabeli"/>
        <w:spacing w:lineRule="atLeast" w:line="102" w:before="280" w:after="119"/>
        <w:jc w:val="center"/>
        <w:rPr>
          <w:rFonts w:ascii="Tahoma" w:hAnsi="Tahoma" w:cs="Tahoma"/>
          <w:b/>
          <w:bCs/>
          <w:sz w:val="28"/>
          <w:szCs w:val="28"/>
        </w:rPr>
      </w:pPr>
      <w:r>
        <w:rPr>
          <w:rFonts w:cs="Cambria" w:ascii="Cambria" w:hAnsi="Cambria"/>
          <w:b/>
          <w:bCs/>
          <w:color w:val="00000A"/>
        </w:rPr>
        <w:t>ARKUSZ CENOWY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46"/>
        <w:gridCol w:w="3045"/>
        <w:gridCol w:w="2344"/>
        <w:gridCol w:w="4183"/>
        <w:gridCol w:w="2540"/>
        <w:gridCol w:w="1412"/>
      </w:tblGrid>
      <w:tr>
        <w:trPr>
          <w:trHeight w:val="690" w:hRule="atLeast"/>
        </w:trPr>
        <w:tc>
          <w:tcPr>
            <w:tcW w:w="145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cs="Tahoma" w:ascii="Tahoma" w:hAnsi="Tahoma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  <w:lang w:val="pl-PL" w:bidi="ar-SA"/>
              </w:rPr>
              <w:t>ZADANIE 1-</w:t>
            </w:r>
            <w:r>
              <w:rPr>
                <w:rFonts w:cs="Tahoma" w:ascii="Tahoma" w:hAnsi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  <w:lang w:val="pl-PL" w:bidi="ar-SA"/>
              </w:rPr>
              <w:t xml:space="preserve"> Integracja i rozbudowa systemów informatycznych świadczeniobiorcy</w:t>
            </w:r>
            <w:r>
              <w:rPr>
                <w:rFonts w:cs="Tahoma" w:ascii="Tahoma" w:hAnsi="Tahoma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  <w:lang w:val="pl-PL" w:bidi="ar-SA"/>
              </w:rPr>
              <w:t xml:space="preserve"> / DZIAŁANIE I - </w:t>
            </w:r>
            <w:r>
              <w:rPr>
                <w:rFonts w:cs="Tahoma" w:ascii="Tahoma" w:hAnsi="Tahoma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em w:val="none"/>
                <w:lang w:val="pl-PL" w:bidi="ar-SA"/>
              </w:rPr>
              <w:t>Zakup/rozbudowa/integracja systemów szpitalnych – pkt.1</w:t>
            </w:r>
          </w:p>
        </w:tc>
      </w:tr>
      <w:tr>
        <w:trPr>
          <w:trHeight w:val="960" w:hRule="atLeast"/>
        </w:trPr>
        <w:tc>
          <w:tcPr>
            <w:tcW w:w="10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Lp.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Nazwa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Ilość</w:t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Kwota netto (PLN)</w:t>
            </w: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Kwota brutto (PLN)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  <w:t>Wartość VAT</w:t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ascii="Tahoma" w:hAnsi="Tahoma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10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numPr>
                <w:ilvl w:val="0"/>
                <w:numId w:val="3"/>
              </w:numPr>
              <w:tabs>
                <w:tab w:val="clear" w:pos="709"/>
                <w:tab w:val="left" w:pos="1020" w:leader="none"/>
              </w:tabs>
              <w:jc w:val="center"/>
              <w:rPr>
                <w:rFonts w:ascii="Tahoma" w:hAnsi="Tahoma"/>
                <w:b w:val="false"/>
                <w:bCs w:val="false"/>
                <w:sz w:val="21"/>
                <w:szCs w:val="21"/>
              </w:rPr>
            </w:pPr>
            <w:r>
              <w:rPr>
                <w:rFonts w:ascii="Tahoma" w:hAnsi="Tahoma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left"/>
              <w:rPr>
                <w:highlight w:val="none"/>
                <w:shd w:fill="FFFFFF" w:val="clear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3"/>
                <w:szCs w:val="22"/>
                <w:u w:val="none"/>
                <w:shd w:fill="FFFFFF" w:val="clear"/>
                <w:em w:val="none"/>
              </w:rPr>
              <w:t>System monitorowania funkcji życiowych (licencja integracji z AMMS, sprzęt wdrożenie)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tLeast" w:line="300"/>
              <w:jc w:val="center"/>
              <w:rPr>
                <w:rFonts w:ascii="Tahoma" w:hAnsi="Tahoma"/>
                <w:color w:val="000000"/>
                <w:sz w:val="21"/>
                <w:szCs w:val="21"/>
              </w:rPr>
            </w:pPr>
            <w:r>
              <w:rPr>
                <w:rFonts w:ascii="Tahoma" w:hAnsi="Tahoma"/>
                <w:color w:val="000000"/>
                <w:sz w:val="21"/>
                <w:szCs w:val="21"/>
              </w:rPr>
              <w:t>1 kpl</w:t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tLeast" w:line="300"/>
              <w:jc w:val="center"/>
              <w:rPr>
                <w:rFonts w:ascii="Tahoma" w:hAnsi="Tahoma"/>
                <w:color w:val="000000"/>
                <w:sz w:val="21"/>
                <w:szCs w:val="21"/>
              </w:rPr>
            </w:pPr>
            <w:r>
              <w:rPr>
                <w:rFonts w:ascii="Tahoma" w:hAnsi="Tahoma"/>
                <w:color w:val="000000"/>
                <w:sz w:val="21"/>
                <w:szCs w:val="21"/>
              </w:rPr>
            </w: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pPr>
            <w:r>
              <w:rPr>
                <w:rFonts w:cs="Tahoma" w:ascii="Tahoma" w:hAnsi="Tahoma"/>
                <w:b w:val="false"/>
                <w:bCs w:val="false"/>
                <w:color w:val="000000"/>
                <w:sz w:val="21"/>
                <w:szCs w:val="21"/>
                <w:shd w:fill="auto" w:val="clear"/>
              </w:rPr>
            </w:r>
          </w:p>
        </w:tc>
      </w:tr>
      <w:tr>
        <w:trPr>
          <w:trHeight w:val="405" w:hRule="atLeast"/>
        </w:trPr>
        <w:tc>
          <w:tcPr>
            <w:tcW w:w="6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  <w:t>RAZEM:</w:t>
            </w:r>
          </w:p>
        </w:tc>
        <w:tc>
          <w:tcPr>
            <w:tcW w:w="418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trike w:val="false"/>
                <w:dstrike w:val="false"/>
                <w:sz w:val="21"/>
                <w:szCs w:val="21"/>
              </w:rPr>
              <w:t>------------------</w:t>
            </w:r>
          </w:p>
        </w:tc>
      </w:tr>
      <w:tr>
        <w:trPr/>
        <w:tc>
          <w:tcPr>
            <w:tcW w:w="643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Tahoma" w:hAnsi="Tahoma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  <w:t>SŁOWNIE WARTOŚĆ  BRUTTO</w:t>
            </w:r>
          </w:p>
        </w:tc>
        <w:tc>
          <w:tcPr>
            <w:tcW w:w="813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Tahoma" w:hAnsi="Tahoma" w:cs="Tahoma"/>
                <w:b w:val="false"/>
                <w:bCs w:val="false"/>
                <w:sz w:val="21"/>
                <w:szCs w:val="21"/>
              </w:rPr>
            </w:pPr>
            <w:r>
              <w:rPr>
                <w:rFonts w:cs="Tahoma" w:ascii="Tahoma" w:hAnsi="Tahoma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  <w:szCs w:val="22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  <w:szCs w:val="22"/>
        </w:rPr>
      </w:r>
    </w:p>
    <w:p>
      <w:pPr>
        <w:pStyle w:val="Normal"/>
        <w:spacing w:lineRule="atLeast" w:line="102" w:before="280" w:after="119"/>
        <w:jc w:val="center"/>
        <w:rPr>
          <w:rFonts w:ascii="Cambria" w:hAnsi="Cambria" w:cs="Cambria"/>
          <w:b/>
          <w:bCs/>
          <w:color w:val="00000A"/>
          <w:szCs w:val="22"/>
        </w:rPr>
      </w:pPr>
      <w:r>
        <w:rPr>
          <w:rFonts w:cs="Cambria" w:ascii="Cambria" w:hAnsi="Cambria"/>
          <w:b/>
          <w:bCs/>
          <w:color w:val="00000A"/>
        </w:rPr>
        <w:t>OPIS PRZEDMIOTU ZAMÓWIENIA – FORMULARZ PARAMETRÓW TECHNICZNYCH</w:t>
      </w:r>
    </w:p>
    <w:p>
      <w:pPr>
        <w:pStyle w:val="Normal"/>
        <w:numPr>
          <w:ilvl w:val="0"/>
          <w:numId w:val="0"/>
        </w:numPr>
        <w:spacing w:lineRule="atLeast" w:line="102" w:before="280" w:after="119"/>
        <w:ind w:hanging="0" w:left="720" w:right="0"/>
        <w:jc w:val="center"/>
        <w:rPr>
          <w:rFonts w:ascii="Tahoma" w:hAnsi="Tahoma" w:cs="Tahoma"/>
          <w:b/>
          <w:bCs/>
          <w:sz w:val="24"/>
          <w:szCs w:val="24"/>
          <w:lang w:val="pl-PL" w:eastAsia="en-US"/>
        </w:rPr>
      </w:pPr>
      <w:r>
        <w:rPr>
          <w:rFonts w:cs="Cambria" w:ascii="Cambria" w:hAnsi="Cambria"/>
          <w:b/>
          <w:bCs/>
          <w:color w:val="00000A"/>
          <w:szCs w:val="22"/>
        </w:rPr>
        <w:t xml:space="preserve">MINIMALNE WYMAGANE PARAMETRY I FUNKCJE </w:t>
      </w:r>
    </w:p>
    <w:p>
      <w:pPr>
        <w:pStyle w:val="Normal"/>
        <w:numPr>
          <w:ilvl w:val="0"/>
          <w:numId w:val="0"/>
        </w:numPr>
        <w:spacing w:lineRule="atLeast" w:line="102" w:before="280" w:after="119"/>
        <w:ind w:hanging="0" w:left="720" w:right="0"/>
        <w:jc w:val="center"/>
        <w:rPr>
          <w:rFonts w:ascii="Tahoma" w:hAnsi="Tahoma" w:cs="Tahoma"/>
          <w:b/>
          <w:bCs/>
          <w:sz w:val="24"/>
          <w:szCs w:val="24"/>
          <w:lang w:val="pl-PL" w:eastAsia="en-US"/>
        </w:rPr>
      </w:pPr>
      <w:r>
        <w:rPr>
          <w:rFonts w:cs="Tahoma" w:ascii="Tahoma" w:hAnsi="Tahoma"/>
          <w:b/>
          <w:bCs/>
          <w:sz w:val="24"/>
          <w:szCs w:val="24"/>
          <w:lang w:val="pl-PL" w:eastAsia="en-US"/>
        </w:rPr>
      </w:r>
    </w:p>
    <w:tbl>
      <w:tblPr>
        <w:tblStyle w:val="Tabela-Siatka"/>
        <w:tblW w:w="13390" w:type="dxa"/>
        <w:jc w:val="left"/>
        <w:tblInd w:w="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8"/>
        <w:gridCol w:w="9312"/>
      </w:tblGrid>
      <w:tr>
        <w:trPr/>
        <w:tc>
          <w:tcPr>
            <w:tcW w:w="13390" w:type="dxa"/>
            <w:gridSpan w:val="2"/>
            <w:tcBorders/>
            <w:shd w:color="auto" w:fill="auto" w:val="pct10"/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Aptos" w:cs="Times New Roman"/>
                <w:b/>
                <w:bCs/>
                <w:sz w:val="22"/>
                <w:szCs w:val="22"/>
                <w:lang w:val="pl-PL" w:eastAsia="en-US" w:bidi="ar-SA"/>
              </w:rPr>
              <w:t>OPROGRAMOWANIE INTEGRUJĄCE DO PLATFORM MONITOROWANIA PARAMETRÓW ŻYCIOWYCH</w:t>
            </w:r>
          </w:p>
        </w:tc>
      </w:tr>
      <w:tr>
        <w:trPr/>
        <w:tc>
          <w:tcPr>
            <w:tcW w:w="13390" w:type="dxa"/>
            <w:gridSpan w:val="2"/>
            <w:tcBorders/>
            <w:shd w:color="auto" w:fill="auto" w:val="pct10"/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Aptos" w:cs="Times New Roman"/>
                <w:b/>
                <w:bCs/>
                <w:sz w:val="22"/>
                <w:szCs w:val="22"/>
                <w:lang w:val="pl-PL" w:eastAsia="en-US" w:bidi="ar-SA"/>
              </w:rPr>
              <w:t>Oprogramowanie integracyjne</w:t>
            </w:r>
          </w:p>
        </w:tc>
      </w:tr>
      <w:tr>
        <w:trPr/>
        <w:tc>
          <w:tcPr>
            <w:tcW w:w="407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Nazwa oprogramowania, podać</w:t>
            </w:r>
          </w:p>
        </w:tc>
        <w:tc>
          <w:tcPr>
            <w:tcW w:w="9312" w:type="dxa"/>
            <w:tcBorders/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</w:tc>
      </w:tr>
      <w:tr>
        <w:trPr/>
        <w:tc>
          <w:tcPr>
            <w:tcW w:w="407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Producent, podać</w:t>
            </w:r>
          </w:p>
        </w:tc>
        <w:tc>
          <w:tcPr>
            <w:tcW w:w="9312" w:type="dxa"/>
            <w:tcBorders/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tLeast" w:line="102" w:before="280" w:after="119"/>
        <w:ind w:hanging="0" w:left="720" w:right="0"/>
        <w:jc w:val="center"/>
        <w:rPr>
          <w:rFonts w:ascii="Tahoma" w:hAnsi="Tahoma" w:cs="Tahoma"/>
          <w:b/>
          <w:bCs/>
          <w:sz w:val="24"/>
          <w:szCs w:val="24"/>
          <w:lang w:val="pl-PL" w:eastAsia="en-US"/>
        </w:rPr>
      </w:pPr>
      <w:r>
        <w:rPr>
          <w:rFonts w:cs="Tahoma" w:ascii="Tahoma" w:hAnsi="Tahoma"/>
          <w:b/>
          <w:bCs/>
          <w:sz w:val="24"/>
          <w:szCs w:val="24"/>
          <w:lang w:val="pl-PL" w:eastAsia="en-US"/>
        </w:rPr>
      </w:r>
    </w:p>
    <w:tbl>
      <w:tblPr>
        <w:tblW w:w="14670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4081"/>
        <w:gridCol w:w="4049"/>
        <w:gridCol w:w="5807"/>
      </w:tblGrid>
      <w:tr>
        <w:trPr>
          <w:trHeight w:val="114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LP.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Parametry /warunek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Wymagania minimalne parametry graniczne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Odpowiedź oferenta – Oferowany parametr</w:t>
            </w:r>
          </w:p>
          <w:p>
            <w:pPr>
              <w:pStyle w:val="Standard"/>
              <w:widowControl w:val="false"/>
              <w:spacing w:lineRule="auto" w:line="240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  <w:t>(należy wpisać TAK, lub w razie oferowanego produktu równoważnego należy podać opis. Lub w razie ocenianego parametru podać swój oferowany parametr do oceny)</w:t>
            </w:r>
          </w:p>
        </w:tc>
      </w:tr>
      <w:tr>
        <w:trPr>
          <w:trHeight w:val="1145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"/>
              </w:numPr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Oprogramowanie serwerowe zapewniające dwukierunkową komunikację pomiędzy urządzeniami do monitorowania parametrów życiowych pacjenta ROOT NIBPT firmy Masimo posiadanymi przez Zamawiającego a systemem HIS Zamawiającego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1576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Instalacja oprogramowania w środowisku serwerowym Zamawiającego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b w:val="false"/>
                <w:bCs w:val="false"/>
                <w:color w:val="000000"/>
              </w:rPr>
            </w:pPr>
            <w:r>
              <w:rPr>
                <w:rFonts w:eastAsia="Aptos" w:cs="Times New Roman"/>
                <w:b w:val="false"/>
                <w:bCs w:val="false"/>
                <w:color w:val="000000"/>
                <w:sz w:val="22"/>
                <w:szCs w:val="22"/>
                <w:lang w:val="pl-PL" w:eastAsia="en-US" w:bidi="ar-SA"/>
              </w:rPr>
              <w:t>TAK</w:t>
            </w:r>
          </w:p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eastAsia="Aptos" w:cs="Times New Roman"/>
                <w:b w:val="false"/>
                <w:bCs w:val="false"/>
                <w:color w:val="000000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Times New Roman"/>
                <w:b w:val="false"/>
                <w:bCs w:val="false"/>
                <w:color w:val="00000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eastAsia="Aptos" w:cs="Times New Roman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99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Obsługa komunikatów HL7 ADT (Admission Discharge Transfer) w celu identyfikacji pacjenta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51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Obsługa przesyłu danych mierzonych z platformy do systemu HIS, co najmniej: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Temperatura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Saturacja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Ciśnienie skurczowe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Ciśnienie rozkurczowe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Ciśnienie średnie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Częstość oddechów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wynik w skali EWS lub innej określonej przez Zamawiającego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18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Obsługa przesyłu co najmniej 30 dodatkowych, określonych przez Zamawiającego na etapie wdrożenia danych z wywiadu pielęgniarskiego takich jak: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Wzrost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Waga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Poziom glukozy we krwi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Powietrze czy tlen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Parametry tlenoterapii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Poziom bólu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Skala świadomości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Etap gojenia rany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Stan odleżyn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Bilans płynów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Nawrót włośniczkowy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Reakcja ruchowa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inne, określone przez Zamawiającego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465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Oprogramowanie umożliwiające konfigurację parametrów zależnych od zadanego parametru – tzw. logika, co najmniej: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gdy warunek „Bilans Płynów” zostanie potwierdzony na ekranie platformy, system automatycznie pokaże pola pozwalające na wprowadzenie bilansu płynów. Przeciwnie pola pozostaną ukryte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Gdy warunek „Powietrze czy tlen” zostanie określony jako „tlen”, system automatycznie pokaże pola pozwalające na wprowadzenie parametrów tlenoterapii. Przeciwnie pola tlenoterapii pozostaną ukryte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</w:tr>
      <w:tr>
        <w:trPr>
          <w:trHeight w:val="27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 w:eastAsia="en-US"/>
              </w:rPr>
            </w:pPr>
            <w:r>
              <w:rPr>
                <w:rFonts w:cs="Calibri" w:ascii="Tahoma" w:hAnsi="Tahoma"/>
                <w:sz w:val="21"/>
                <w:szCs w:val="21"/>
                <w:lang w:val="pl-PL" w:eastAsia="en-US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Oprogramowanie umożliwiające przyjmowanie danych w trybie interwałowym i bezzwłoczne ich przesłanie do systemu HIS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870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Oprogramowanie umożliwiające przyjmowanie danych w trybie ciągłym i bezzwłoczne ich przesłanie do stacji podglądu kompatybilnej z urządzeniami posiadanymi przez Zamawiającego.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Oprogramowanie umożliwiające przyjmowanie danych z dodatkowych urządzeń dołączonych do platformy monitorującej takich jak:</w:t>
              <w:br/>
              <w:t>- parametry infuzji z pomp infuzyjnych różnych producentów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dane oddechowe z respiratorów i wentylatorów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dane z kapnografów oraz analizatorów gazów anestetycznych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dane z łóżek szpitalnych wyposażonych w port komunikacyjny RJ-45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dane z wag wyposażonych w port komunikacyjny RJ-45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Możliwość integracji z systemami zarządzania dostępem opartymi o protokół ldap (np. Active Directory)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Po otrzymaniu zapytania od platformy monitorującej, oprogramowanie automatycznie przesyła listę pacjentów oddziału na platformę monitorującą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Po przeskanowaniu opaski identyfikacyjnej pacjenta na platformie, oprogramowanie weryfikuje dane osobowe pacjenta w systemie HIS i automatycznie przesyła je do platformy monitorującej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Po prawidłowym przesłaniu danych pacjenta z oprogramowania do platformy monitorującej, imię i nazwisko pacjenta automatycznie pojawi się na ekranie platformy monitorującej celem weryfikacji przez personel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Oprogramowanie umożliwia centralne zarządzanie urządzeniami do monitorowania parametrów życiowych pacjenta posiadanymi przez Zamawiającego w tym: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dodawanie, modyfikacja, usuwanie urządzenia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dodawanie, modyfikacja, usuwanie domeny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dodawanie, modyfikacja, usuwanie lokalizacji (oddział, sala, łóżko) powiązanych z urządzeniami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wyświetlanie statusu urządzeń z informacją o stanie połączenia z serwerem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Oprogramowanie z modułem administracyjnym umożliwiającym: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sprawdzenie stanu uruchomionych usług integracyjnych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restart usług integracyjnych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zmianę ustawień sieciowych serwera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restart serwera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zmianę daty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zmianę hasła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Oprogramowanie z modułem administracyjnym umożliwiającym: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dodawanie, usuwanie, modyfikacja danych odbiorcy danych pomiarowych z platform monitorujących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modyfikacja częstotliwości wysyłania danych interwałowych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modyfikacja danych, wyłączanie nasłuchu dla komunikatów ADT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Oprogramowanie umożliwia automatyczne przesyłanie konfiguracji do urządzeń monitorujących parametry życiowe pacjenta posiadanych przez Zamawiającego poprzez sieć wifi lub Ethernet (w zależności od sposobu podłączenia urządzenia końcowego do sieci szpitalnej).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14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ind w:hanging="0" w:left="720"/>
              <w:jc w:val="center"/>
              <w:rPr>
                <w:rFonts w:ascii="Tahoma" w:hAnsi="Tahoma"/>
                <w:sz w:val="21"/>
                <w:szCs w:val="21"/>
              </w:rPr>
            </w:pPr>
            <w:r>
              <w:rPr>
                <w:rFonts w:cs="Calibri" w:ascii="Tahoma" w:hAnsi="Tahoma"/>
                <w:b/>
                <w:bCs/>
                <w:sz w:val="21"/>
                <w:szCs w:val="21"/>
                <w:lang w:val="pl-PL"/>
              </w:rPr>
              <w:t>INNE</w:t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center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Wykonawca dostarczy wszelkie niezbędne licencje na podłączenie dla platform monitorujących, w szczególności: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licencje komunikacyjne dla urządzeń posiadanych przez Zamawiającego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licencje systemu HIS pozwalające na opisaną wymianę danych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licencje systemów operacyjnych koniecznych do działania integracji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- licencje bazodanowe konieczne do działania integracji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center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W przypadku zakupu dodatkowych platform monitorujących zgodnych z zaoferowaną integracją, ich dołączenie nie będzie generowało dodatkowych kosztów integracyjnych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  <w:tr>
        <w:trPr>
          <w:trHeight w:val="769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napToGrid w:val="false"/>
              <w:jc w:val="center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b/>
                <w:bCs/>
              </w:rPr>
            </w:pPr>
            <w:r>
              <w:rPr>
                <w:rFonts w:eastAsia="Aptos" w:cs="Times New Roman"/>
                <w:b/>
                <w:bCs/>
                <w:color w:val="000000"/>
                <w:sz w:val="22"/>
                <w:szCs w:val="22"/>
                <w:lang w:val="pl-PL" w:eastAsia="en-US" w:bidi="ar-SA"/>
              </w:rPr>
              <w:t>Gwarancja na zaoferowane rozwiązanie min. 36 miesięcy</w:t>
            </w:r>
          </w:p>
        </w:tc>
        <w:tc>
          <w:tcPr>
            <w:tcW w:w="4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TAK</w:t>
            </w: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ahoma" w:hAnsi="Tahoma" w:cs="Calibri"/>
                <w:sz w:val="21"/>
                <w:szCs w:val="21"/>
                <w:lang w:val="pl-PL"/>
              </w:rPr>
            </w:pPr>
            <w:r>
              <w:rPr>
                <w:rFonts w:cs="Calibri" w:ascii="Tahoma" w:hAnsi="Tahoma"/>
                <w:sz w:val="21"/>
                <w:szCs w:val="21"/>
                <w:lang w:val="pl-PL"/>
              </w:rPr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Style w:val="Tabela-Siatka"/>
        <w:tblW w:w="14670" w:type="dxa"/>
        <w:jc w:val="left"/>
        <w:tblInd w:w="-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670"/>
      </w:tblGrid>
      <w:tr>
        <w:trPr/>
        <w:tc>
          <w:tcPr>
            <w:tcW w:w="14670" w:type="dxa"/>
            <w:tcBorders/>
            <w:shd w:color="auto" w:fill="E8E8E8" w:themeFill="background2" w:val="clear"/>
            <w:vAlign w:val="center"/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rFonts w:ascii="Aptos" w:hAnsi="Aptos" w:eastAsia="Aptos" w:cs=""/>
                <w:b/>
                <w:bCs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Times New Roman"/>
                <w:b/>
                <w:bCs/>
                <w:sz w:val="22"/>
                <w:szCs w:val="22"/>
                <w:lang w:val="pl-PL" w:eastAsia="en-US" w:bidi="ar-SA"/>
              </w:rPr>
              <w:t>Wymagania ogólne dla serwera pośredniczącego</w:t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30"/>
        <w:gridCol w:w="4080"/>
        <w:gridCol w:w="4020"/>
        <w:gridCol w:w="5840"/>
      </w:tblGrid>
      <w:tr>
        <w:trPr/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right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21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Aptos" w:cs="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 xml:space="preserve">Serwer pośredniczący typu Rack 1U o parametrach min. </w:t>
              <w:br/>
            </w:r>
            <w:r>
              <w:rPr>
                <w:rFonts w:eastAsia="Aptos" w:cs=""/>
                <w:sz w:val="22"/>
                <w:szCs w:val="22"/>
                <w:lang w:val="pl-PL" w:eastAsia="en-US" w:bidi="ar-SA"/>
              </w:rPr>
              <w:t>8 rdzeni Intel Xeon v3.2, 16GB RAM, 512GB dysk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Aptos" w:cs="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System operacyjny Red Hat Enetrprise Linux V8.x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Aptos" w:cs="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Oprogramowanie relacyjno-bazodanowe MySQL v8.0.x, Oprogramowanie relacyjno-obiektowe PostgreSQL V15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/>
            </w:pPr>
            <w:r>
              <w:rPr/>
            </w:r>
          </w:p>
          <w:p>
            <w:pPr>
              <w:pStyle w:val="Zawartotabeli"/>
              <w:rPr/>
            </w:pPr>
            <w:r>
              <w:rPr/>
            </w:r>
          </w:p>
          <w:p>
            <w:pPr>
              <w:pStyle w:val="Zawartotabeli"/>
              <w:rPr/>
            </w:pPr>
            <w:r>
              <w:rPr/>
            </w:r>
          </w:p>
          <w:p>
            <w:pPr>
              <w:pStyle w:val="Zawartotabeli"/>
              <w:rPr/>
            </w:pPr>
            <w:r>
              <w:rPr/>
            </w:r>
          </w:p>
          <w:p>
            <w:pPr>
              <w:pStyle w:val="Normal"/>
              <w:widowControl/>
              <w:spacing w:lineRule="auto" w:line="240"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/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right"/>
              <w:rPr/>
            </w:pPr>
            <w:r>
              <w:rPr/>
              <w:t>22</w:t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Aptos" w:cs="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Wspierane przeglądarki Google Chrome, Microsoft Edge</w:t>
            </w:r>
          </w:p>
        </w:tc>
        <w:tc>
          <w:tcPr>
            <w:tcW w:w="4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/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right"/>
              <w:rPr/>
            </w:pPr>
            <w:r>
              <w:rPr/>
              <w:t>23</w:t>
            </w:r>
          </w:p>
        </w:tc>
        <w:tc>
          <w:tcPr>
            <w:tcW w:w="4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Aptos" w:cs=""/>
                <w:sz w:val="22"/>
                <w:szCs w:val="22"/>
                <w:lang w:val="pl-PL" w:eastAsia="en-US" w:bidi="ar-SA"/>
              </w:rPr>
            </w:pPr>
            <w:r>
              <w:rPr>
                <w:rFonts w:eastAsia="Aptos" w:cs="Times New Roman"/>
                <w:sz w:val="22"/>
                <w:szCs w:val="22"/>
                <w:lang w:val="pl-PL" w:eastAsia="en-US" w:bidi="ar-SA"/>
              </w:rPr>
              <w:t>Wsparcie do zarządzania i tworzenia mszyn wirtualnych VMare (wersja ESXi V7.x lub wyższa), Hyper-V (wersja Mircrosoft Windows Server 2016 lub wyższe, Microsoft Windows 10 Pro/Enetrprise lub wyższe)</w:t>
            </w:r>
          </w:p>
        </w:tc>
        <w:tc>
          <w:tcPr>
            <w:tcW w:w="40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rPr/>
            </w:pPr>
            <w:r>
              <w:rPr/>
            </w:r>
          </w:p>
          <w:p>
            <w:pPr>
              <w:pStyle w:val="Zawartotabeli"/>
              <w:rPr/>
            </w:pPr>
            <w:r>
              <w:rPr/>
            </w:r>
          </w:p>
          <w:p>
            <w:pPr>
              <w:pStyle w:val="Normal"/>
              <w:widowControl/>
              <w:spacing w:lineRule="auto" w:line="240"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5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ind w:hanging="0" w:left="0" w:right="0"/>
        <w:rPr>
          <w:rFonts w:ascii="Arial" w:hAnsi="Arial" w:eastAsia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Uwaga : w kolumnie “WYMAGANIA GRANICZNE” - </w:t>
      </w:r>
      <w:r>
        <w:rPr>
          <w:rFonts w:cs="Arial" w:ascii="Arial" w:hAnsi="Arial"/>
          <w:b/>
          <w:sz w:val="20"/>
          <w:szCs w:val="20"/>
        </w:rPr>
        <w:t xml:space="preserve">TAK </w:t>
      </w:r>
      <w:r>
        <w:rPr>
          <w:rFonts w:cs="Arial" w:ascii="Arial" w:hAnsi="Arial"/>
          <w:sz w:val="20"/>
          <w:szCs w:val="20"/>
        </w:rPr>
        <w:t>– oznacza bezwzględny wymóg, brak żądanej opcji lub niewypełnienie pola odpowiedzi spowoduje odrzucenie oferty</w:t>
      </w:r>
    </w:p>
    <w:p>
      <w:pPr>
        <w:pStyle w:val="Normal"/>
        <w:widowControl/>
        <w:suppressAutoHyphens w:val="true"/>
        <w:bidi w:val="0"/>
        <w:spacing w:before="0" w:after="0"/>
        <w:ind w:hanging="0" w:left="-57" w:right="0"/>
        <w:jc w:val="left"/>
        <w:rPr>
          <w:rFonts w:ascii="Arial" w:hAnsi="Arial" w:cs="Arial"/>
          <w:sz w:val="20"/>
          <w:szCs w:val="20"/>
        </w:rPr>
      </w:pPr>
      <w:r>
        <w:rPr>
          <w:rFonts w:eastAsia="Arial" w:cs="Tahoma" w:ascii="Arial" w:hAnsi="Arial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FFFFFF" w:val="clear"/>
          <w:lang w:val="pl-PL" w:eastAsia="zh-CN" w:bidi="ar-SA"/>
        </w:rPr>
        <w:t>W przypadku braku wskazania okresu gwarancji w załączniku  1.1 do SWZ, Zamawiający przyjmie minimalny 36-miesięczny okres gwarancji</w:t>
      </w:r>
      <w:r>
        <w:rPr>
          <w:rFonts w:eastAsia="Arial" w:cs="Arial" w:ascii="Arial" w:hAnsi="Arial"/>
          <w:b w:val="false"/>
          <w:bCs w:val="false"/>
          <w:sz w:val="20"/>
          <w:szCs w:val="20"/>
          <w:shd w:fill="DEDCE6" w:val="clear"/>
        </w:rPr>
        <w:t xml:space="preserve">   </w:t>
      </w:r>
    </w:p>
    <w:p>
      <w:pPr>
        <w:pStyle w:val="Normal"/>
        <w:widowControl/>
        <w:suppressAutoHyphens w:val="true"/>
        <w:bidi w:val="0"/>
        <w:spacing w:before="0" w:after="0"/>
        <w:ind w:hanging="0" w:left="-57" w:right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-57" w:right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-57" w:right="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ind w:hanging="0" w:left="-426" w:right="0"/>
        <w:jc w:val="right"/>
        <w:rPr>
          <w:rFonts w:ascii="Arial" w:hAnsi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…</w:t>
      </w:r>
      <w:r>
        <w:rPr>
          <w:rFonts w:eastAsia="Arial" w:cs="Arial" w:ascii="Arial" w:hAnsi="Arial"/>
          <w:sz w:val="20"/>
          <w:szCs w:val="20"/>
        </w:rPr>
        <w:t>..……..</w:t>
      </w:r>
      <w:r>
        <w:rPr>
          <w:rFonts w:cs="Arial" w:ascii="Arial" w:hAnsi="Arial"/>
          <w:sz w:val="20"/>
          <w:szCs w:val="20"/>
        </w:rPr>
        <w:t>..................................................................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podpis uprawnionego Przedstawiciela Wykonawcy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orient="landscape" w:w="16838" w:h="11906"/>
      <w:pgMar w:left="1134" w:right="1134" w:gutter="0" w:header="851" w:top="1410" w:footer="851" w:bottom="141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Goudy Old Style CE ATT">
    <w:charset w:val="ee"/>
    <w:family w:val="roman"/>
    <w:pitch w:val="variable"/>
  </w:font>
  <w:font w:name="Ottawa">
    <w:charset w:val="ee"/>
    <w:family w:val="roman"/>
    <w:pitch w:val="variable"/>
  </w:font>
  <w:font w:name="Verdan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CG Times">
    <w:charset w:val="ee"/>
    <w:family w:val="roman"/>
    <w:pitch w:val="variable"/>
  </w:font>
  <w:font w:name="Humnst777CnEU">
    <w:charset w:val="ee"/>
    <w:family w:val="roman"/>
    <w:pitch w:val="variable"/>
  </w:font>
  <w:font w:name="Franklin Gothic Demi">
    <w:charset w:val="ee"/>
    <w:family w:val="roman"/>
    <w:pitch w:val="variable"/>
  </w:font>
  <w:font w:name="Aptos Display">
    <w:charset w:val="ee"/>
    <w:family w:val="roman"/>
    <w:pitch w:val="variable"/>
  </w:font>
  <w:font w:name="Cambria">
    <w:charset w:val="ee"/>
    <w:family w:val="roman"/>
    <w:pitch w:val="variable"/>
  </w:font>
  <w:font w:name="Aptos">
    <w:charset w:val="ee"/>
    <w:family w:val="roman"/>
    <w:pitch w:val="variable"/>
  </w:font>
  <w:font w:name="Tahom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hd w:fill="FFFFFF" w:val="clear"/>
      </w:rPr>
    </w:pPr>
    <w:r>
      <w:rPr>
        <w:shd w:fill="FFFFFF" w:val="clear"/>
      </w:rPr>
      <w:t>Znak sprawy: ZP/3/TP/25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shd w:fill="FFFFFF" w:val="clear"/>
      </w:rPr>
    </w:pPr>
    <w:r>
      <w:rPr>
        <w:shd w:fill="FFFFFF" w:val="clear"/>
      </w:rPr>
      <w:t>Znak sprawy: ZP/3/TP/25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Arial" w:hAnsi="Arial" w:cs="Arial"/>
      <w:b/>
      <w:bCs/>
      <w:sz w:val="2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360"/>
      <w:jc w:val="center"/>
      <w:outlineLvl w:val="1"/>
    </w:pPr>
    <w:rPr>
      <w:rFonts w:ascii="Arial" w:hAnsi="Arial" w:cs="Arial"/>
      <w:b/>
      <w:sz w:val="20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0"/>
        <w:numId w:val="0"/>
      </w:numPr>
      <w:spacing w:before="160" w:after="80"/>
      <w:outlineLvl w:val="2"/>
    </w:pPr>
    <w:rPr>
      <w:rFonts w:eastAsia="NSimSun" w:cs="Arial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0"/>
        <w:numId w:val="0"/>
      </w:numPr>
      <w:spacing w:before="80" w:after="40"/>
      <w:outlineLvl w:val="3"/>
    </w:pPr>
    <w:rPr>
      <w:rFonts w:eastAsia="NSimSun" w:cs="Arial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0"/>
        <w:numId w:val="0"/>
      </w:numPr>
      <w:spacing w:before="80" w:after="40"/>
      <w:outlineLvl w:val="4"/>
    </w:pPr>
    <w:rPr>
      <w:rFonts w:eastAsia="NSimSun" w:cs="Arial"/>
      <w:color w:themeColor="accent1" w:themeShade="bf" w:val="0F4761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0"/>
        <w:numId w:val="0"/>
      </w:numPr>
      <w:spacing w:before="40" w:after="0"/>
      <w:outlineLvl w:val="5"/>
    </w:pPr>
    <w:rPr>
      <w:rFonts w:eastAsia="NSimSun" w:cs="Arial"/>
      <w:i/>
      <w:iCs/>
      <w:color w:themeColor="dark1" w:themeTint="a6" w:val="595959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0"/>
        <w:numId w:val="0"/>
      </w:numPr>
      <w:spacing w:before="40" w:after="0"/>
      <w:outlineLvl w:val="6"/>
    </w:pPr>
    <w:rPr>
      <w:rFonts w:eastAsia="NSimSun" w:cs="Arial"/>
      <w:color w:themeColor="dark1" w:themeTint="a6" w:val="595959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0"/>
        <w:numId w:val="0"/>
      </w:numPr>
      <w:spacing w:before="0" w:after="0"/>
      <w:outlineLvl w:val="7"/>
    </w:pPr>
    <w:rPr>
      <w:rFonts w:eastAsia="NSimSun" w:cs="Arial"/>
      <w:i/>
      <w:iCs/>
      <w:color w:themeColor="dark1" w:themeTint="d8" w:val="272727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0"/>
        <w:numId w:val="0"/>
      </w:numPr>
      <w:spacing w:before="0" w:after="0"/>
      <w:outlineLvl w:val="8"/>
    </w:pPr>
    <w:rPr>
      <w:rFonts w:eastAsia="NSimSun" w:cs="Arial"/>
      <w:color w:themeColor="dark1" w:themeTint="d8" w:val="272727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1z0">
    <w:name w:val="WW8Num1z0"/>
    <w:qFormat/>
    <w:rPr>
      <w:rFonts w:ascii="Times New Roman" w:hAnsi="Times New Roman" w:eastAsia="Times New Roman" w:cs="Times New Roman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Wingdings" w:hAnsi="Wingdings" w:eastAsia="Times New Roman" w:cs="Aria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Domylnaczcionkaakapitu">
    <w:name w:val="Domyślna czcionka akapitu"/>
    <w:qFormat/>
    <w:rPr/>
  </w:style>
  <w:style w:type="character" w:styleId="WW-Absatz-Standardschriftart1">
    <w:name w:val="WW-Absatz-Standardschriftart1"/>
    <w:qFormat/>
    <w:rPr/>
  </w:style>
  <w:style w:type="character" w:styleId="PodtytuZnak">
    <w:name w:val="Podtytuł Znak"/>
    <w:qFormat/>
    <w:rPr>
      <w:rFonts w:ascii="Arial" w:hAnsi="Arial" w:cs="Arial"/>
      <w:b/>
      <w:bCs/>
      <w:sz w:val="22"/>
      <w:szCs w:val="24"/>
    </w:rPr>
  </w:style>
  <w:style w:type="character" w:styleId="q4iawc">
    <w:name w:val="q4iawc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27z0">
    <w:name w:val="WW8Num27z0"/>
    <w:qFormat/>
    <w:rPr/>
  </w:style>
  <w:style w:type="character" w:styleId="StopkaZnak">
    <w:name w:val="Stopka Znak"/>
    <w:qFormat/>
    <w:rPr>
      <w:rFonts w:ascii="Calibri" w:hAnsi="Calibri" w:eastAsia="Times New Roman" w:cs="Calibri"/>
      <w:color w:val="000000"/>
      <w:sz w:val="24"/>
      <w:szCs w:val="24"/>
    </w:rPr>
  </w:style>
  <w:style w:type="character" w:styleId="NagwekZnak">
    <w:name w:val="Nagłówek Znak"/>
    <w:qFormat/>
    <w:rPr>
      <w:rFonts w:ascii="Calibri" w:hAnsi="Calibri" w:eastAsia="Times New Roman" w:cs="Calibri"/>
      <w:color w:val="000000"/>
      <w:sz w:val="24"/>
      <w:szCs w:val="24"/>
    </w:rPr>
  </w:style>
  <w:style w:type="character" w:styleId="DefaultParagraphFont">
    <w:name w:val="Default Paragraph Font"/>
    <w:qFormat/>
    <w:rPr/>
  </w:style>
  <w:style w:type="character" w:styleId="WW8Num58z1">
    <w:name w:val="WW8Num58z1"/>
    <w:qFormat/>
    <w:rPr/>
  </w:style>
  <w:style w:type="character" w:styleId="WW8Num58z0">
    <w:name w:val="WW8Num58z0"/>
    <w:qFormat/>
    <w:rPr>
      <w:b/>
    </w:rPr>
  </w:style>
  <w:style w:type="character" w:styleId="WW8Num26z1">
    <w:name w:val="WW8Num26z1"/>
    <w:qFormat/>
    <w:rPr>
      <w:rFonts w:ascii="Times New Roman" w:hAnsi="Times New Roman" w:cs="Times New Roman"/>
      <w:color w:val="000000"/>
      <w:sz w:val="22"/>
      <w:szCs w:val="22"/>
    </w:rPr>
  </w:style>
  <w:style w:type="character" w:styleId="WW8Num26z0">
    <w:name w:val="WW8Num26z0"/>
    <w:qFormat/>
    <w:rPr>
      <w:rFonts w:ascii="Times New Roman" w:hAnsi="Times New Roman" w:eastAsia="Times New Roman" w:cs="Times New Roman"/>
      <w:b w:val="false"/>
      <w:bCs/>
      <w:sz w:val="20"/>
      <w:szCs w:val="20"/>
    </w:rPr>
  </w:style>
  <w:style w:type="character" w:styleId="Nagwek1Znak">
    <w:name w:val="Nagłówek 1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pl-PL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color w:val="000000"/>
      <w:szCs w:val="20"/>
      <w:lang w:eastAsia="pl-PL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 w:cs="Times New Roman"/>
      <w:color w:val="000000"/>
      <w:szCs w:val="20"/>
      <w:lang w:val="x-none" w:eastAsia="x-none"/>
    </w:rPr>
  </w:style>
  <w:style w:type="character" w:styleId="Nagwek5Znak">
    <w:name w:val="Nagłówek 5 Znak"/>
    <w:qFormat/>
    <w:rPr>
      <w:rFonts w:ascii="Times New Roman" w:hAnsi="Times New Roman" w:eastAsia="Times New Roman" w:cs="Times New Roman"/>
      <w:b/>
      <w:caps/>
      <w:color w:val="000000"/>
      <w:sz w:val="32"/>
      <w:szCs w:val="20"/>
      <w:u w:val="single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i/>
      <w:color w:val="000000"/>
      <w:sz w:val="24"/>
      <w:szCs w:val="20"/>
      <w:lang w:eastAsia="pl-PL"/>
    </w:rPr>
  </w:style>
  <w:style w:type="character" w:styleId="Nagwek7Znak">
    <w:name w:val="Nagłówek 7 Znak"/>
    <w:qFormat/>
    <w:rPr>
      <w:rFonts w:ascii="Arial" w:hAnsi="Arial" w:eastAsia="Times New Roman" w:cs="Times New Roman"/>
      <w:color w:val="000000"/>
      <w:szCs w:val="20"/>
      <w:lang w:eastAsia="pl-PL"/>
    </w:rPr>
  </w:style>
  <w:style w:type="character" w:styleId="Nagwek8Znak">
    <w:name w:val="Nagłówek 8 Znak"/>
    <w:qFormat/>
    <w:rPr>
      <w:rFonts w:ascii="Arial" w:hAnsi="Arial" w:eastAsia="Times New Roman" w:cs="Times New Roman"/>
      <w:i/>
      <w:color w:val="000000"/>
      <w:szCs w:val="20"/>
      <w:lang w:eastAsia="pl-PL"/>
    </w:rPr>
  </w:style>
  <w:style w:type="character" w:styleId="Nagwek9Znak">
    <w:name w:val="Nagłówek 9 Znak"/>
    <w:qFormat/>
    <w:rPr>
      <w:rFonts w:ascii="Arial" w:hAnsi="Arial" w:eastAsia="Times New Roman" w:cs="Times New Roman"/>
      <w:b/>
      <w:i/>
      <w:color w:val="000000"/>
      <w:sz w:val="18"/>
      <w:szCs w:val="20"/>
      <w:lang w:eastAsia="pl-PL"/>
    </w:rPr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color w:val="000000"/>
      <w:sz w:val="20"/>
      <w:szCs w:val="20"/>
      <w:lang w:eastAsia="pl-PL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ytuZnak">
    <w:name w:val="Tytuł Znak"/>
    <w:qFormat/>
    <w:rPr>
      <w:rFonts w:ascii="Goudy Old Style CE ATT" w:hAnsi="Goudy Old Style CE ATT" w:eastAsia="Times New Roman" w:cs="Times New Roman"/>
      <w:b/>
      <w:color w:val="000080"/>
      <w:spacing w:val="-4"/>
      <w:sz w:val="28"/>
      <w:szCs w:val="20"/>
      <w:lang w:eastAsia="pl-PL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2Znak">
    <w:name w:val="Tekst podstawowy 2 Znak"/>
    <w:qFormat/>
    <w:rPr>
      <w:rFonts w:ascii="Ottawa" w:hAnsi="Ottawa" w:eastAsia="Times New Roman" w:cs="Times New Roman"/>
      <w:color w:val="000000"/>
      <w:szCs w:val="20"/>
      <w:lang w:eastAsia="pl-PL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ZwykytekstZnak">
    <w:name w:val="Zwykły tekst Znak"/>
    <w:qFormat/>
    <w:rPr>
      <w:rFonts w:ascii="Courier New" w:hAnsi="Courier New" w:eastAsia="Times New Roman" w:cs="Times New Roman"/>
      <w:color w:val="000000"/>
      <w:sz w:val="20"/>
      <w:szCs w:val="20"/>
      <w:lang w:val="x-none" w:eastAsia="x-none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pl-PL"/>
    </w:rPr>
  </w:style>
  <w:style w:type="character" w:styleId="BezodstpwZnak">
    <w:name w:val="Bez odstępów Znak"/>
    <w:qFormat/>
    <w:rPr>
      <w:rFonts w:ascii="Calibri" w:hAnsi="Calibri" w:cs="Calibri"/>
    </w:rPr>
  </w:style>
  <w:style w:type="character" w:styleId="AkapitzlistZnak">
    <w:name w:val="Akapit z listą Znak"/>
    <w:qFormat/>
    <w:rPr>
      <w:sz w:val="24"/>
      <w:lang w:val="x-none" w:eastAsia="x-none"/>
    </w:rPr>
  </w:style>
  <w:style w:type="character" w:styleId="pktZnak">
    <w:name w:val="pkt Znak"/>
    <w:qFormat/>
    <w:rPr>
      <w:sz w:val="24"/>
      <w:szCs w:val="24"/>
    </w:rPr>
  </w:style>
  <w:style w:type="character" w:styleId="Teksttreci">
    <w:name w:val="Tekst treści_"/>
    <w:qFormat/>
    <w:rPr>
      <w:rFonts w:ascii="Verdana" w:hAnsi="Verdana" w:cs="Verdana"/>
      <w:sz w:val="19"/>
      <w:szCs w:val="19"/>
      <w:shd w:fill="FFFFFF" w:val="clear"/>
    </w:rPr>
  </w:style>
  <w:style w:type="character" w:styleId="footnotedescriptionChar">
    <w:name w:val="footnote description Char"/>
    <w:qFormat/>
    <w:rPr>
      <w:color w:val="000000"/>
      <w:sz w:val="16"/>
      <w:lang w:bidi="ne-IN"/>
    </w:rPr>
  </w:style>
  <w:style w:type="character" w:styleId="FootnoteCharacters">
    <w:name w:val="Footnote Characters"/>
    <w:qFormat/>
    <w:rPr>
      <w:rFonts w:ascii="Times New Roman" w:hAnsi="Times New Roman" w:cs="Times New Roman"/>
      <w:sz w:val="20"/>
      <w:vertAlign w:val="superscript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EndnoteCharacters">
    <w:name w:val="Endnote Characters"/>
    <w:qFormat/>
    <w:rPr>
      <w:vertAlign w:val="superscript"/>
    </w:rPr>
  </w:style>
  <w:style w:type="character" w:styleId="TeksttreciPogrubienie">
    <w:name w:val="Tekst treści + Pogrubienie"/>
    <w:qFormat/>
    <w:rPr>
      <w:rFonts w:ascii="Verdana" w:hAnsi="Verdana" w:cs="Verdana"/>
      <w:b/>
      <w:bCs/>
      <w:spacing w:val="0"/>
      <w:sz w:val="19"/>
      <w:szCs w:val="19"/>
      <w:shd w:fill="FFFFFF" w:val="clear"/>
    </w:rPr>
  </w:style>
  <w:style w:type="character" w:styleId="footnotemark">
    <w:name w:val="footnote mark"/>
    <w:qFormat/>
    <w:rPr>
      <w:rFonts w:ascii="Times New Roman" w:hAnsi="Times New Roman" w:eastAsia="Times New Roman" w:cs="Times New Roman"/>
      <w:color w:val="000000"/>
      <w:sz w:val="16"/>
      <w:vertAlign w:val="superscript"/>
    </w:rPr>
  </w:style>
  <w:style w:type="character" w:styleId="c101">
    <w:name w:val="c101"/>
    <w:qFormat/>
    <w:rPr>
      <w:rFonts w:ascii="Verdana" w:hAnsi="Verdana" w:cs="Verdana"/>
      <w:sz w:val="18"/>
      <w:szCs w:val="18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lb">
    <w:name w:val="a_lb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xt-justify">
    <w:name w:val="text-justif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6z2">
    <w:name w:val="WW8Num16z2"/>
    <w:qFormat/>
    <w:rPr>
      <w:rFonts w:ascii="Wingdings" w:hAnsi="Wingdings" w:cs="Wingdings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PageNumber">
    <w:name w:val="page number"/>
    <w:qFormat/>
    <w:rPr>
      <w:rFonts w:cs="Times New Roman"/>
    </w:rPr>
  </w:style>
  <w:style w:type="character" w:styleId="Strong">
    <w:name w:val="Strong"/>
    <w:qFormat/>
    <w:rPr>
      <w:rFonts w:cs="Times New Roman"/>
      <w:b/>
      <w:bCs/>
    </w:rPr>
  </w:style>
  <w:style w:type="character" w:styleId="timark">
    <w:name w:val="timark"/>
    <w:qFormat/>
    <w:rPr>
      <w:rFonts w:cs="Times New Roman"/>
    </w:rPr>
  </w:style>
  <w:style w:type="character" w:styleId="nomark">
    <w:name w:val="nomark"/>
    <w:qFormat/>
    <w:rPr>
      <w:rFonts w:cs="Times New Roman"/>
    </w:rPr>
  </w:style>
  <w:style w:type="character" w:styleId="symbol1">
    <w:name w:val="symbol1"/>
    <w:qFormat/>
    <w:rPr>
      <w:rFonts w:ascii="Courier New" w:hAnsi="Courier New" w:cs="Courier New"/>
      <w:b/>
      <w:bCs/>
      <w:sz w:val="14"/>
      <w:szCs w:val="14"/>
    </w:rPr>
  </w:style>
  <w:style w:type="character" w:styleId="hps">
    <w:name w:val="hps"/>
    <w:qFormat/>
    <w:rPr>
      <w:rFonts w:cs="Times New Roman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TMLCode">
    <w:name w:val="HTML Code"/>
    <w:qFormat/>
    <w:rPr>
      <w:rFonts w:ascii="Courier New" w:hAnsi="Courier New" w:eastAsia="Times New Roman" w:cs="Courier New"/>
      <w:color w:val="000000"/>
      <w:sz w:val="20"/>
      <w:szCs w:val="20"/>
    </w:rPr>
  </w:style>
  <w:style w:type="character" w:styleId="highlighted">
    <w:name w:val="highlighte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36z1">
    <w:name w:val="WW8Num36z1"/>
    <w:qFormat/>
    <w:rPr>
      <w:b w:val="false"/>
      <w:bCs/>
    </w:rPr>
  </w:style>
  <w:style w:type="character" w:styleId="WW8Num36z0">
    <w:name w:val="WW8Num36z0"/>
    <w:qFormat/>
    <w:rPr>
      <w:b/>
    </w:rPr>
  </w:style>
  <w:style w:type="character" w:styleId="WW8Num37z1">
    <w:name w:val="WW8Num37z1"/>
    <w:qFormat/>
    <w:rPr>
      <w:b w:val="false"/>
      <w:bCs/>
    </w:rPr>
  </w:style>
  <w:style w:type="character" w:styleId="WW8Num37z0">
    <w:name w:val="WW8Num37z0"/>
    <w:qFormat/>
    <w:rPr>
      <w:b/>
    </w:rPr>
  </w:style>
  <w:style w:type="character" w:styleId="WW8Num56z0">
    <w:name w:val="WW8Num56z0"/>
    <w:qFormat/>
    <w:rPr/>
  </w:style>
  <w:style w:type="character" w:styleId="WW8Num46z0">
    <w:name w:val="WW8Num46z0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/>
    </w:rPr>
  </w:style>
  <w:style w:type="character" w:styleId="WW8Num30z5">
    <w:name w:val="WW8Num30z5"/>
    <w:qFormat/>
    <w:rPr/>
  </w:style>
  <w:style w:type="character" w:styleId="WW8Num30z4">
    <w:name w:val="WW8Num30z4"/>
    <w:qFormat/>
    <w:rPr>
      <w:rFonts w:ascii="Calibri" w:hAnsi="Calibri" w:cs="Calibri"/>
      <w:color w:val="000000"/>
    </w:rPr>
  </w:style>
  <w:style w:type="character" w:styleId="WW8Num30z3">
    <w:name w:val="WW8Num30z3"/>
    <w:qFormat/>
    <w:rPr>
      <w:b w:val="false"/>
    </w:rPr>
  </w:style>
  <w:style w:type="character" w:styleId="WW8Num30z2">
    <w:name w:val="WW8Num30z2"/>
    <w:qFormat/>
    <w:rPr>
      <w:b w:val="false"/>
      <w:i w:val="false"/>
      <w:color w:val="000000"/>
    </w:rPr>
  </w:style>
  <w:style w:type="character" w:styleId="WW8Num30z1">
    <w:name w:val="WW8Num30z1"/>
    <w:qFormat/>
    <w:rPr>
      <w:rFonts w:ascii="Verdana" w:hAnsi="Verdana" w:cs="Verdana"/>
      <w:b w:val="false"/>
      <w:color w:val="000000"/>
    </w:rPr>
  </w:style>
  <w:style w:type="character" w:styleId="WW8Num30z0">
    <w:name w:val="WW8Num30z0"/>
    <w:qFormat/>
    <w:rPr>
      <w:rFonts w:ascii="Calibri" w:hAnsi="Calibri" w:cs="Calibri"/>
      <w:color w:val="000000"/>
      <w:sz w:val="20"/>
      <w:szCs w:val="20"/>
    </w:rPr>
  </w:style>
  <w:style w:type="character" w:styleId="WW8Num27z3">
    <w:name w:val="WW8Num27z3"/>
    <w:qFormat/>
    <w:rPr>
      <w:b w:val="false"/>
      <w:bCs w:val="false"/>
    </w:rPr>
  </w:style>
  <w:style w:type="character" w:styleId="WW8Num27z2">
    <w:name w:val="WW8Num27z2"/>
    <w:qFormat/>
    <w:rPr>
      <w:b w:val="false"/>
      <w:bCs/>
    </w:rPr>
  </w:style>
  <w:style w:type="character" w:styleId="WW8Num27z1">
    <w:name w:val="WW8Num27z1"/>
    <w:qFormat/>
    <w:rPr>
      <w:b w:val="false"/>
      <w:bCs/>
      <w:color w:val="000000"/>
      <w:sz w:val="20"/>
      <w:szCs w:val="20"/>
    </w:rPr>
  </w:style>
  <w:style w:type="character" w:styleId="FontStyle83">
    <w:name w:val="Font Style83"/>
    <w:qFormat/>
    <w:rPr>
      <w:rFonts w:ascii="Times New Roman" w:hAnsi="Times New Roman" w:cs="Times New Roman"/>
      <w:sz w:val="18"/>
      <w:szCs w:val="18"/>
    </w:rPr>
  </w:style>
  <w:style w:type="character" w:styleId="WW-Znakiprzypiswkocowych">
    <w:name w:val="WW-Znaki przypisów końcowych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TekstdymkaZnak">
    <w:name w:val="Tekst dymka Znak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0">
    <w:name w:val="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Times New Roman" w:hAnsi="Times New Roman" w:cs="Times New Roman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1">
    <w:name w:val="WW8Num16z1"/>
    <w:qFormat/>
    <w:rPr>
      <w:rFonts w:ascii="Times New Roman" w:hAnsi="Times New Roman" w:cs="Times New Roman"/>
    </w:rPr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0z1">
    <w:name w:val="WW8Num10z1"/>
    <w:qFormat/>
    <w:rPr>
      <w:b w:val="false"/>
      <w:bCs/>
    </w:rPr>
  </w:style>
  <w:style w:type="character" w:styleId="WW8Num10z0">
    <w:name w:val="WW8Num10z0"/>
    <w:qFormat/>
    <w:rPr>
      <w:b/>
    </w:rPr>
  </w:style>
  <w:style w:type="character" w:styleId="WW8Num6z4">
    <w:name w:val="WW8Num6z4"/>
    <w:qFormat/>
    <w:rPr>
      <w:rFonts w:ascii="Calibri" w:hAnsi="Calibri" w:cs="Calibri"/>
      <w:color w:val="000000"/>
    </w:rPr>
  </w:style>
  <w:style w:type="character" w:styleId="WW8Num6z3">
    <w:name w:val="WW8Num6z3"/>
    <w:qFormat/>
    <w:rPr>
      <w:b w:val="false"/>
    </w:rPr>
  </w:style>
  <w:style w:type="character" w:styleId="WW8Num6z2">
    <w:name w:val="WW8Num6z2"/>
    <w:qFormat/>
    <w:rPr>
      <w:b w:val="false"/>
      <w:i w:val="false"/>
      <w:color w:val="000000"/>
    </w:rPr>
  </w:style>
  <w:style w:type="character" w:styleId="WW8Num6z1">
    <w:name w:val="WW8Num6z1"/>
    <w:qFormat/>
    <w:rPr>
      <w:rFonts w:ascii="Verdana" w:hAnsi="Verdana" w:cs="Verdana"/>
      <w:b w:val="false"/>
      <w:color w:val="000000"/>
    </w:rPr>
  </w:style>
  <w:style w:type="character" w:styleId="WW8Num6z0">
    <w:name w:val="WW8Num6z0"/>
    <w:qFormat/>
    <w:rPr>
      <w:rFonts w:ascii="Calibri" w:hAnsi="Calibri" w:cs="Calibri"/>
      <w:color w:val="000000"/>
      <w:sz w:val="20"/>
      <w:szCs w:val="20"/>
    </w:rPr>
  </w:style>
  <w:style w:type="character" w:styleId="WW8Num3z3">
    <w:name w:val="WW8Num3z3"/>
    <w:qFormat/>
    <w:rPr>
      <w:b w:val="false"/>
      <w:bCs/>
    </w:rPr>
  </w:style>
  <w:style w:type="character" w:styleId="Znakinumeracjiuser">
    <w:name w:val="Znaki numeracji (user)"/>
    <w:qFormat/>
    <w:rPr/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IntenseReference">
    <w:name w:val="Intense Reference"/>
    <w:basedOn w:val="DefaultParagraphFont"/>
    <w:qFormat/>
    <w:rPr>
      <w:b/>
      <w:bCs/>
      <w:smallCaps/>
      <w:color w:themeColor="accent1" w:themeShade="bf" w:val="0F4761"/>
      <w:spacing w:val="5"/>
    </w:rPr>
  </w:style>
  <w:style w:type="character" w:styleId="CytatintensywnyZnak">
    <w:name w:val="Cytat intensywny Znak"/>
    <w:basedOn w:val="DefaultParagraphFont"/>
    <w:qFormat/>
    <w:rPr>
      <w:i/>
      <w:iCs/>
      <w:color w:themeColor="accent1" w:themeShade="bf" w:val="0F4761"/>
    </w:rPr>
  </w:style>
  <w:style w:type="character" w:styleId="IntenseEmphasis">
    <w:name w:val="Intense Emphasis"/>
    <w:basedOn w:val="DefaultParagraphFont"/>
    <w:qFormat/>
    <w:rPr>
      <w:i/>
      <w:iCs/>
      <w:color w:themeColor="accent1" w:themeShade="bf" w:val="0F4761"/>
    </w:rPr>
  </w:style>
  <w:style w:type="character" w:styleId="CytatZnak">
    <w:name w:val="Cytat Znak"/>
    <w:basedOn w:val="DefaultParagraphFont"/>
    <w:qFormat/>
    <w:rPr>
      <w:i/>
      <w:iCs/>
      <w:color w:themeColor="dark1" w:themeTint="bf" w:val="404040"/>
    </w:rPr>
  </w:style>
  <w:style w:type="paragraph" w:styleId="Nagwek">
    <w:name w:val="Nagłówek"/>
    <w:basedOn w:val="Normal"/>
    <w:next w:val="BodyText"/>
    <w:qFormat/>
    <w:pPr>
      <w:jc w:val="center"/>
    </w:pPr>
    <w:rPr>
      <w:rFonts w:ascii="Arial" w:hAnsi="Arial" w:cs="Arial"/>
      <w:b/>
      <w:bCs/>
      <w:sz w:val="22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qFormat/>
    <w:pPr>
      <w:spacing w:lineRule="exact" w:line="240" w:before="0" w:after="200"/>
      <w:jc w:val="both"/>
    </w:pPr>
    <w:rPr>
      <w:rFonts w:ascii="Verdana" w:hAnsi="Verdana" w:eastAsia="Calibri" w:cs="Times New Roman"/>
      <w:b/>
      <w:bCs/>
      <w:color w:val="4F81BD"/>
      <w:sz w:val="18"/>
      <w:szCs w:val="18"/>
      <w:lang w:eastAsia="pl-PL"/>
    </w:rPr>
  </w:style>
  <w:style w:type="paragraph" w:styleId="Indeks">
    <w:name w:val="Indeks"/>
    <w:basedOn w:val="Normal"/>
    <w:qFormat/>
    <w:pPr>
      <w:suppressLineNumbers/>
    </w:pPr>
    <w:rPr>
      <w:rFonts w:cs="Mangal"/>
      <w:lang w:val="zxx" w:eastAsia="zxx" w:bidi="zxx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Subtitle">
    <w:name w:val="Subtitle"/>
    <w:basedOn w:val="Normal"/>
    <w:next w:val="BodyText"/>
    <w:qFormat/>
    <w:pPr/>
    <w:rPr>
      <w:rFonts w:ascii="Arial" w:hAnsi="Arial" w:cs="Arial"/>
      <w:b/>
      <w:bCs/>
      <w:sz w:val="22"/>
    </w:rPr>
  </w:style>
  <w:style w:type="paragraph" w:styleId="Tekstpodstawowywcity3">
    <w:name w:val="Tekst podstawowy wcięty 3"/>
    <w:basedOn w:val="Normal"/>
    <w:qFormat/>
    <w:pPr>
      <w:ind w:firstLine="300" w:left="0" w:right="0"/>
      <w:jc w:val="both"/>
    </w:pPr>
    <w:rPr>
      <w:kern w:val="2"/>
    </w:rPr>
  </w:style>
  <w:style w:type="paragraph" w:styleId="Domylny">
    <w:name w:val="Domyślny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zh-CN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Gwkaistopka"/>
    <w:pPr>
      <w:suppressLineNumbers/>
    </w:pPr>
    <w:rPr/>
  </w:style>
  <w:style w:type="paragraph" w:styleId="Standard">
    <w:name w:val="Standard"/>
    <w:basedOn w:val="Normal"/>
    <w:qFormat/>
    <w:pPr>
      <w:spacing w:lineRule="auto" w:line="252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qFormat/>
    <w:pPr>
      <w:spacing w:lineRule="exact" w:line="259" w:before="0" w:after="160"/>
      <w:ind w:hanging="0" w:left="720" w:right="0"/>
      <w:contextualSpacing/>
    </w:pPr>
    <w:rPr>
      <w:rFonts w:ascii="Calibri" w:hAnsi="Calibri" w:eastAsia="Calibri" w:cs="Calibri"/>
      <w:sz w:val="22"/>
      <w:szCs w:val="22"/>
    </w:rPr>
  </w:style>
  <w:style w:type="paragraph" w:styleId="default1">
    <w:name w:val="default1"/>
    <w:basedOn w:val="Normal"/>
    <w:qFormat/>
    <w:pPr/>
    <w:rPr>
      <w:rFonts w:ascii="Calibri" w:hAnsi="Calibri" w:eastAsia="Calibri" w:cs="Calibri"/>
      <w:color w:val="000000"/>
    </w:rPr>
  </w:style>
  <w:style w:type="paragraph" w:styleId="Footer">
    <w:name w:val="footer"/>
    <w:basedOn w:val="Gwkaistopka"/>
    <w:pPr>
      <w:suppressLineNumbers/>
    </w:pPr>
    <w:rPr/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msonormal">
    <w:name w:val="msonormal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Comment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BodyText2">
    <w:name w:val="Body Text 2"/>
    <w:basedOn w:val="Normal"/>
    <w:qFormat/>
    <w:pPr>
      <w:tabs>
        <w:tab w:val="clear" w:pos="709"/>
        <w:tab w:val="left" w:pos="993" w:leader="none"/>
      </w:tabs>
      <w:spacing w:lineRule="exact" w:line="240" w:before="0" w:after="0"/>
      <w:jc w:val="both"/>
    </w:pPr>
    <w:rPr>
      <w:rFonts w:ascii="Ottawa" w:hAnsi="Ottawa" w:eastAsia="Times New Roman" w:cs="Times New Roman"/>
      <w:szCs w:val="20"/>
      <w:lang w:eastAsia="pl-PL"/>
    </w:rPr>
  </w:style>
  <w:style w:type="paragraph" w:styleId="BodyText3">
    <w:name w:val="Body Text 3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2">
    <w:name w:val="Body Text Indent 2"/>
    <w:basedOn w:val="Normal"/>
    <w:qFormat/>
    <w:pPr>
      <w:spacing w:lineRule="exact" w:line="240" w:before="0" w:after="0"/>
      <w:ind w:hanging="0" w:left="708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0"/>
      <w:ind w:firstLine="426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lockText">
    <w:name w:val="Block Text"/>
    <w:basedOn w:val="Normal"/>
    <w:qFormat/>
    <w:pPr>
      <w:tabs>
        <w:tab w:val="left" w:pos="709" w:leader="none"/>
      </w:tabs>
      <w:spacing w:lineRule="exact" w:line="240" w:before="0" w:after="0"/>
      <w:ind w:hanging="0" w:left="720" w:right="-3"/>
      <w:jc w:val="both"/>
    </w:pPr>
    <w:rPr>
      <w:rFonts w:ascii="Times New Roman" w:hAnsi="Times New Roman" w:eastAsia="Times New Roman" w:cs="Times New Roman"/>
      <w:b/>
      <w:color w:val="000000"/>
      <w:lang w:eastAsia="pl-PL"/>
    </w:rPr>
  </w:style>
  <w:style w:type="paragraph" w:styleId="PlainText">
    <w:name w:val="Plain Text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0"/>
      <w:lang w:val="pl-PL" w:eastAsia="pl-PL" w:bidi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pl-PL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0" w:cs="Calibri"/>
      <w:color w:val="auto"/>
      <w:kern w:val="2"/>
      <w:sz w:val="24"/>
      <w:szCs w:val="24"/>
      <w:lang w:val="pl-PL" w:eastAsia="zh-CN" w:bidi="hi-IN"/>
    </w:rPr>
  </w:style>
  <w:style w:type="paragraph" w:styleId="Rozdzia1">
    <w:name w:val="Rozdział1"/>
    <w:basedOn w:val="Normal"/>
    <w:qFormat/>
    <w:pPr>
      <w:spacing w:lineRule="exact" w:line="240" w:before="0" w:after="0"/>
      <w:ind w:hanging="284" w:left="284"/>
    </w:pPr>
    <w:rPr>
      <w:rFonts w:ascii="Times New Roman" w:hAnsi="Times New Roman" w:eastAsia="Times New Roman" w:cs="Times New Roman"/>
      <w:b/>
      <w:sz w:val="28"/>
      <w:szCs w:val="20"/>
      <w:u w:val="single"/>
      <w:lang w:eastAsia="pl-PL"/>
    </w:rPr>
  </w:style>
  <w:style w:type="paragraph" w:styleId="Wypunktowanie">
    <w:name w:val="Wypunktowanie"/>
    <w:basedOn w:val="Normal"/>
    <w:qFormat/>
    <w:pPr>
      <w:tabs>
        <w:tab w:val="clear" w:pos="709"/>
        <w:tab w:val="left" w:pos="360" w:leader="none"/>
      </w:tabs>
      <w:spacing w:lineRule="exact" w:line="240" w:before="0" w:after="0"/>
      <w:ind w:hanging="360" w:left="360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t">
    <w:name w:val="t"/>
    <w:basedOn w:val="Normal"/>
    <w:qFormat/>
    <w:pPr>
      <w:spacing w:lineRule="exact" w:line="240" w:before="100" w:after="100"/>
      <w:ind w:hanging="0" w:right="170"/>
      <w:jc w:val="both"/>
    </w:pPr>
    <w:rPr>
      <w:rFonts w:ascii="Times New Roman" w:hAnsi="Times New Roman" w:eastAsia="Times New Roman" w:cs="Times New Roman"/>
      <w:b/>
      <w:color w:val="000000"/>
      <w:szCs w:val="16"/>
      <w:lang w:eastAsia="pl-PL"/>
    </w:rPr>
  </w:style>
  <w:style w:type="paragraph" w:styleId="WW-Tekstpodstawowywcity2">
    <w:name w:val="WW-Tekst podstawowy wcięty 2"/>
    <w:basedOn w:val="Normal"/>
    <w:qFormat/>
    <w:pPr>
      <w:spacing w:lineRule="exact" w:line="240" w:before="0" w:after="0"/>
      <w:ind w:firstLine="1" w:left="284"/>
      <w:jc w:val="both"/>
    </w:pPr>
    <w:rPr>
      <w:rFonts w:ascii="Arial Narrow" w:hAnsi="Arial Narrow" w:eastAsia="Times New Roman" w:cs="Times New Roman"/>
      <w:szCs w:val="20"/>
      <w:lang w:eastAsia="pl-PL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xl39">
    <w:name w:val="xl39"/>
    <w:basedOn w:val="Normal"/>
    <w:qFormat/>
    <w:pPr>
      <w:pBdr>
        <w:right w:val="single" w:sz="4" w:space="0" w:color="000000"/>
      </w:pBdr>
      <w:spacing w:lineRule="exact" w:line="240" w:before="100" w:after="100"/>
    </w:pPr>
    <w:rPr>
      <w:rFonts w:ascii="Arial" w:hAnsi="Arial" w:eastAsia="Arial Unicode MS" w:cs="Arial"/>
      <w:lang w:eastAsia="pl-PL"/>
    </w:rPr>
  </w:style>
  <w:style w:type="paragraph" w:styleId="Tekstpodstawowy21">
    <w:name w:val="Tekst podstawowy 2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szCs w:val="20"/>
      <w:lang w:eastAsia="pl-PL"/>
    </w:rPr>
  </w:style>
  <w:style w:type="paragraph" w:styleId="Normalny1">
    <w:name w:val="Normalny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Lucida Sans Unicode" w:cs="Times New Roman"/>
      <w:lang w:eastAsia="pl-PL"/>
    </w:rPr>
  </w:style>
  <w:style w:type="paragraph" w:styleId="ZnakZnak1ZnakZnakZnakZnak">
    <w:name w:val="Znak Znak1 Znak Znak Znak Znak"/>
    <w:basedOn w:val="Normal"/>
    <w:qFormat/>
    <w:pPr>
      <w:spacing w:lineRule="exact" w:line="240" w:before="0" w:after="0"/>
    </w:pPr>
    <w:rPr>
      <w:rFonts w:ascii="Arial" w:hAnsi="Arial" w:eastAsia="Times New Roman" w:cs="Arial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pl-PL"/>
    </w:rPr>
  </w:style>
  <w:style w:type="paragraph" w:styleId="ZnakZnakZnakZnakZnakZnakZnakZnak">
    <w:name w:val="Znak Znak Znak Znak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ivpoint">
    <w:name w:val="div.point"/>
    <w:qFormat/>
    <w:pPr>
      <w:widowControl w:val="false"/>
      <w:suppressAutoHyphens w:val="true"/>
      <w:bidi w:val="0"/>
      <w:spacing w:lineRule="atLeast" w:line="40" w:before="0" w:after="0"/>
      <w:jc w:val="left"/>
    </w:pPr>
    <w:rPr>
      <w:rFonts w:ascii="Helvetica" w:hAnsi="Helvetica" w:eastAsia="Times New Roman" w:cs="Helvetica"/>
      <w:color w:val="000000"/>
      <w:kern w:val="2"/>
      <w:sz w:val="18"/>
      <w:szCs w:val="18"/>
      <w:lang w:val="pl-PL" w:eastAsia="pl-PL" w:bidi="hi-IN"/>
    </w:rPr>
  </w:style>
  <w:style w:type="paragraph" w:styleId="Tekstpodstawowy31">
    <w:name w:val="Tekst podstawowy 31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Texte1xx">
    <w:name w:val="Texte 1.xx"/>
    <w:basedOn w:val="Normal"/>
    <w:qFormat/>
    <w:pPr>
      <w:spacing w:lineRule="exact" w:line="240" w:before="120" w:after="120"/>
      <w:ind w:firstLine="1" w:left="1418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text-justify1">
    <w:name w:val="text-justify1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 w:bidi="ne-IN"/>
    </w:rPr>
  </w:style>
  <w:style w:type="paragraph" w:styleId="Nagwek5">
    <w:name w:val="Nagłówek5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Liberation Sans" w:hAnsi="Liberation Sans" w:eastAsia="Microsoft YaHei" w:cs="Liberation Sans"/>
      <w:sz w:val="28"/>
      <w:szCs w:val="28"/>
      <w:lang w:eastAsia="ar-SA"/>
    </w:rPr>
  </w:style>
  <w:style w:type="paragraph" w:styleId="Legenda1">
    <w:name w:val="Legenda1"/>
    <w:basedOn w:val="Normal"/>
    <w:qFormat/>
    <w:pPr>
      <w:spacing w:lineRule="exact" w:line="240" w:before="120" w:after="120"/>
    </w:pPr>
    <w:rPr>
      <w:rFonts w:ascii="Times New Roman" w:hAnsi="Times New Roman" w:eastAsia="Times New Roman" w:cs="Times New Roman"/>
      <w:i/>
      <w:iCs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TableParagraph">
    <w:name w:val="Table Paragraph"/>
    <w:basedOn w:val="Normal"/>
    <w:qFormat/>
    <w:pPr>
      <w:widowControl w:val="false"/>
      <w:spacing w:lineRule="exact" w:line="240" w:before="0" w:after="0"/>
    </w:pPr>
    <w:rPr>
      <w:rFonts w:ascii="Calibri" w:hAnsi="Calibri" w:eastAsia="Calibri" w:cs="Times New Roman"/>
      <w:lang w:val="en-US" w:eastAsia="ar-SA"/>
    </w:rPr>
  </w:style>
  <w:style w:type="paragraph" w:styleId="LISTA">
    <w:name w:val="LISTA"/>
    <w:basedOn w:val="Normal"/>
    <w:qFormat/>
    <w:pPr>
      <w:spacing w:lineRule="exact" w:line="240" w:before="0" w:after="0"/>
    </w:pPr>
    <w:rPr>
      <w:rFonts w:ascii="Arial" w:hAnsi="Arial" w:eastAsia="Times New Roman" w:cs="Times New Roman"/>
      <w:color w:val="000000"/>
      <w:sz w:val="16"/>
      <w:szCs w:val="20"/>
      <w:lang w:eastAsia="pl-PL"/>
    </w:rPr>
  </w:style>
  <w:style w:type="paragraph" w:styleId="Nagwektabeli1">
    <w:name w:val="Nag?ówek tabeli"/>
    <w:basedOn w:val="Normal"/>
    <w:qFormat/>
    <w:pPr>
      <w:widowControl w:val="false"/>
      <w:spacing w:lineRule="exact" w:line="240" w:before="0" w:after="120"/>
      <w:jc w:val="center"/>
    </w:pPr>
    <w:rPr>
      <w:rFonts w:ascii="Times New Roman" w:hAnsi="Times New Roman" w:eastAsia="Times New Roman" w:cs="Times New Roman"/>
      <w:b/>
      <w:i/>
      <w:color w:val="000000"/>
      <w:szCs w:val="20"/>
      <w:lang w:eastAsia="pl-PL"/>
    </w:rPr>
  </w:style>
  <w:style w:type="paragraph" w:styleId="font5">
    <w:name w:val="font5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font6">
    <w:name w:val="font6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sz w:val="20"/>
      <w:szCs w:val="20"/>
      <w:lang w:eastAsia="pl-PL"/>
    </w:rPr>
  </w:style>
  <w:style w:type="paragraph" w:styleId="font7">
    <w:name w:val="font7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xl24">
    <w:name w:val="xl24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25">
    <w:name w:val="xl25"/>
    <w:basedOn w:val="Normal"/>
    <w:qFormat/>
    <w:pP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6">
    <w:name w:val="xl2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7">
    <w:name w:val="xl2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8">
    <w:name w:val="xl2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9">
    <w:name w:val="xl29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30">
    <w:name w:val="xl3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1">
    <w:name w:val="xl31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2">
    <w:name w:val="xl3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3">
    <w:name w:val="xl3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4">
    <w:name w:val="xl34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5">
    <w:name w:val="xl3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6">
    <w:name w:val="xl3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7">
    <w:name w:val="xl3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8">
    <w:name w:val="xl38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0">
    <w:name w:val="xl4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1">
    <w:name w:val="xl4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2">
    <w:name w:val="xl4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3">
    <w:name w:val="xl43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4">
    <w:name w:val="xl44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5">
    <w:name w:val="xl4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6">
    <w:name w:val="xl4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7">
    <w:name w:val="xl4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8">
    <w:name w:val="xl4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9">
    <w:name w:val="xl4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0">
    <w:name w:val="xl50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1">
    <w:name w:val="xl51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2">
    <w:name w:val="xl52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3">
    <w:name w:val="xl53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4">
    <w:name w:val="xl54"/>
    <w:basedOn w:val="Normal"/>
    <w:qFormat/>
    <w:pPr>
      <w:pBdr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5">
    <w:name w:val="xl55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6">
    <w:name w:val="xl5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7">
    <w:name w:val="xl57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8">
    <w:name w:val="xl58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59">
    <w:name w:val="xl59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60">
    <w:name w:val="xl6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61">
    <w:name w:val="xl61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2">
    <w:name w:val="xl6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3">
    <w:name w:val="xl63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4">
    <w:name w:val="xl64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5">
    <w:name w:val="xl65"/>
    <w:basedOn w:val="Normal"/>
    <w:qFormat/>
    <w:pPr>
      <w:spacing w:lineRule="exact" w:line="240" w:before="100" w:after="100"/>
      <w:jc w:val="both"/>
      <w:textAlignment w:val="center"/>
    </w:pPr>
    <w:rPr>
      <w:rFonts w:ascii="Arial" w:hAnsi="Arial" w:eastAsia="Calibri" w:cs="Arial"/>
      <w:lang w:eastAsia="pl-PL"/>
    </w:rPr>
  </w:style>
  <w:style w:type="paragraph" w:styleId="xl66">
    <w:name w:val="xl66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9">
    <w:name w:val="xl6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0">
    <w:name w:val="xl70"/>
    <w:basedOn w:val="Normal"/>
    <w:qFormat/>
    <w:pPr>
      <w:spacing w:lineRule="exact" w:line="240" w:before="100" w:after="100"/>
    </w:pPr>
    <w:rPr>
      <w:rFonts w:ascii="Arial" w:hAnsi="Arial" w:eastAsia="Calibri" w:cs="Arial"/>
      <w:lang w:eastAsia="pl-PL"/>
    </w:rPr>
  </w:style>
  <w:style w:type="paragraph" w:styleId="xl71">
    <w:name w:val="xl71"/>
    <w:basedOn w:val="Normal"/>
    <w:qFormat/>
    <w:pPr>
      <w:spacing w:lineRule="exact" w:line="240" w:before="100" w:after="100"/>
      <w:jc w:val="both"/>
    </w:pPr>
    <w:rPr>
      <w:rFonts w:ascii="Arial" w:hAnsi="Arial" w:eastAsia="Calibri" w:cs="Arial"/>
      <w:lang w:eastAsia="pl-PL"/>
    </w:rPr>
  </w:style>
  <w:style w:type="paragraph" w:styleId="xl72">
    <w:name w:val="xl72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3">
    <w:name w:val="xl73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4">
    <w:name w:val="xl74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lang w:eastAsia="pl-PL"/>
    </w:rPr>
  </w:style>
  <w:style w:type="paragraph" w:styleId="xl75">
    <w:name w:val="xl75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76">
    <w:name w:val="xl76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7">
    <w:name w:val="xl7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8">
    <w:name w:val="xl7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9">
    <w:name w:val="xl7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FR1">
    <w:name w:val="FR1"/>
    <w:qFormat/>
    <w:pPr>
      <w:widowControl w:val="false"/>
      <w:suppressAutoHyphens w:val="true"/>
      <w:bidi w:val="0"/>
      <w:spacing w:lineRule="auto" w:line="240" w:before="20" w:after="0"/>
      <w:ind w:hanging="0" w:left="36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8"/>
      <w:szCs w:val="28"/>
      <w:lang w:val="pl-PL" w:eastAsia="pl-PL" w:bidi="hi-IN"/>
    </w:rPr>
  </w:style>
  <w:style w:type="paragraph" w:styleId="NA">
    <w:name w:val="N/A"/>
    <w:basedOn w:val="Normal"/>
    <w:qFormat/>
    <w:pPr>
      <w:tabs>
        <w:tab w:val="clear" w:pos="709"/>
        <w:tab w:val="left" w:pos="9000" w:leader="none"/>
        <w:tab w:val="right" w:pos="9360" w:leader="none"/>
      </w:tabs>
      <w:spacing w:lineRule="exact" w:line="240" w:before="0" w:after="0"/>
    </w:pPr>
    <w:rPr>
      <w:rFonts w:ascii="CG Times" w:hAnsi="CG Times" w:eastAsia="Times New Roman" w:cs="Times New Roman"/>
      <w:szCs w:val="20"/>
      <w:lang w:val="en-US" w:eastAsia="pl-PL"/>
    </w:rPr>
  </w:style>
  <w:style w:type="paragraph" w:styleId="Podstawowy2">
    <w:name w:val="Podstawowy2"/>
    <w:basedOn w:val="Normal"/>
    <w:next w:val="Normal"/>
    <w:qFormat/>
    <w:pPr>
      <w:widowControl w:val="false"/>
      <w:spacing w:lineRule="exact" w:line="360" w:before="0" w:after="0"/>
      <w:jc w:val="both"/>
    </w:pPr>
    <w:rPr>
      <w:rFonts w:ascii="Times New Roman" w:hAnsi="Times New Roman" w:eastAsia="Times New Roman" w:cs="Times New Roman"/>
      <w:lang w:eastAsia="pl-PL"/>
    </w:rPr>
  </w:style>
  <w:style w:type="paragraph" w:styleId="TableText">
    <w:name w:val="Table Tex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2"/>
      <w:sz w:val="20"/>
      <w:szCs w:val="20"/>
      <w:lang w:val="pl-PL" w:eastAsia="pl-PL" w:bidi="hi-IN"/>
    </w:rPr>
  </w:style>
  <w:style w:type="paragraph" w:styleId="addr">
    <w:name w:val="addr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Styl3">
    <w:name w:val="Styl3"/>
    <w:basedOn w:val="Normal"/>
    <w:qFormat/>
    <w:pPr>
      <w:spacing w:lineRule="exact" w:line="360" w:before="0" w:after="0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xl80">
    <w:name w:val="xl8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1">
    <w:name w:val="xl81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b/>
      <w:bCs/>
      <w:color w:val="FF0000"/>
      <w:sz w:val="16"/>
      <w:szCs w:val="16"/>
      <w:lang w:eastAsia="pl-PL"/>
    </w:rPr>
  </w:style>
  <w:style w:type="paragraph" w:styleId="xl82">
    <w:name w:val="xl82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3">
    <w:name w:val="xl83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4">
    <w:name w:val="xl84"/>
    <w:basedOn w:val="Normal"/>
    <w:qFormat/>
    <w:pPr>
      <w:spacing w:lineRule="exact" w:line="240" w:before="100" w:after="100"/>
      <w:jc w:val="right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5">
    <w:name w:val="xl85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6">
    <w:name w:val="xl86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7">
    <w:name w:val="xl8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8">
    <w:name w:val="xl88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9">
    <w:name w:val="xl89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xl90">
    <w:name w:val="xl9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b/>
      <w:bCs/>
      <w:sz w:val="16"/>
      <w:szCs w:val="16"/>
      <w:lang w:eastAsia="pl-PL"/>
    </w:rPr>
  </w:style>
  <w:style w:type="paragraph" w:styleId="xl91">
    <w:name w:val="xl91"/>
    <w:basedOn w:val="Normal"/>
    <w:qFormat/>
    <w:pPr>
      <w:pBdr>
        <w:bottom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92">
    <w:name w:val="xl92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Akapitzlist1">
    <w:name w:val="Akapit z listą1"/>
    <w:basedOn w:val="Normal"/>
    <w:qFormat/>
    <w:pPr>
      <w:spacing w:lineRule="exact" w:line="276" w:before="0" w:after="200"/>
      <w:ind w:hanging="0" w:left="720"/>
    </w:pPr>
    <w:rPr>
      <w:rFonts w:ascii="Calibri" w:hAnsi="Calibri" w:eastAsia="Times New Roman" w:cs="Times New Roman"/>
    </w:rPr>
  </w:style>
  <w:style w:type="paragraph" w:styleId="ZnakZnakZnakZnakZnak">
    <w:name w:val="Znak Znak Znak Znak Znak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ZnakZnakZnakZnakZnak1">
    <w:name w:val="Znak Znak Znak Znak Znak1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gwpb9b8d9b5western">
    <w:name w:val="gwpb9b8d9b5_western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Tekstpodstawowy22">
    <w:name w:val="Tekst podstawowy 22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kapitzlist4">
    <w:name w:val="Akapit z listą4"/>
    <w:basedOn w:val="Normal"/>
    <w:qFormat/>
    <w:pPr>
      <w:spacing w:lineRule="exact" w:line="240" w:before="0" w:after="0"/>
      <w:ind w:hanging="0" w:left="720"/>
    </w:pPr>
    <w:rPr>
      <w:rFonts w:ascii="Times New Roman" w:hAnsi="Times New Roman" w:eastAsia="Calibri" w:cs="Times New Roman"/>
      <w:sz w:val="20"/>
      <w:szCs w:val="20"/>
    </w:rPr>
  </w:style>
  <w:style w:type="paragraph" w:styleId="WD2Tekst">
    <w:name w:val="WD2_Tekst"/>
    <w:basedOn w:val="Normal"/>
    <w:qFormat/>
    <w:pPr>
      <w:spacing w:lineRule="exact" w:line="360" w:before="0" w:after="120"/>
    </w:pPr>
    <w:rPr>
      <w:rFonts w:ascii="Humnst777CnEU" w:hAnsi="Humnst777CnEU" w:eastAsia="Times New Roman" w:cs="Times New Roman"/>
      <w:color w:val="404040"/>
      <w:sz w:val="20"/>
      <w:szCs w:val="20"/>
      <w:lang w:eastAsia="pl-PL"/>
    </w:rPr>
  </w:style>
  <w:style w:type="paragraph" w:styleId="Textbody">
    <w:name w:val="Text body"/>
    <w:basedOn w:val="Normal"/>
    <w:qFormat/>
    <w:pPr>
      <w:widowControl w:val="false"/>
      <w:spacing w:lineRule="exact" w:line="240" w:before="0" w:after="120"/>
      <w:textAlignment w:val="baseline"/>
    </w:pPr>
    <w:rPr>
      <w:rFonts w:ascii="Arial" w:hAnsi="Arial" w:eastAsia="Arial" w:cs="Arial"/>
      <w:color w:val="000000"/>
    </w:rPr>
  </w:style>
  <w:style w:type="paragraph" w:styleId="Teksttreci1">
    <w:name w:val="Tekst treści"/>
    <w:basedOn w:val="Normal"/>
    <w:qFormat/>
    <w:pPr>
      <w:shd w:fill="FFFFFF"/>
      <w:spacing w:lineRule="atLeast" w:line="240"/>
      <w:ind w:hanging="1700"/>
    </w:pPr>
    <w:rPr>
      <w:rFonts w:ascii="Verdana" w:hAnsi="Verdana" w:cs="Verdana"/>
      <w:sz w:val="19"/>
      <w:szCs w:val="19"/>
      <w:lang w:bidi="ne-IN"/>
    </w:rPr>
  </w:style>
  <w:style w:type="paragraph" w:styleId="Tekstpodstawowy26">
    <w:name w:val="Tekst podstawowy 26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pkt">
    <w:name w:val="pkt"/>
    <w:basedOn w:val="Normal"/>
    <w:next w:val="Normal"/>
    <w:qFormat/>
    <w:pPr/>
    <w:rPr/>
  </w:style>
  <w:style w:type="paragraph" w:styleId="Tekstpodstawowy32">
    <w:name w:val="Tekst podstawowy 32"/>
    <w:basedOn w:val="Normal"/>
    <w:qFormat/>
    <w:pPr>
      <w:jc w:val="both"/>
    </w:pPr>
    <w:rPr>
      <w:rFonts w:ascii="Calibri" w:hAnsi="Calibri" w:eastAsia="Calibri" w:cs="Times New Roman"/>
      <w:b/>
      <w:szCs w:val="20"/>
    </w:rPr>
  </w:style>
  <w:style w:type="paragraph" w:styleId="WW-Tekstpodstawowy2">
    <w:name w:val="WW-Tekst podstawowy 2"/>
    <w:qFormat/>
    <w:pPr>
      <w:widowControl w:val="false"/>
      <w:suppressAutoHyphens w:val="true"/>
      <w:bidi w:val="0"/>
      <w:spacing w:lineRule="exact" w:line="240" w:before="0" w:after="0"/>
      <w:ind w:hanging="0" w:right="849"/>
      <w:jc w:val="center"/>
      <w:textAlignment w:val="baseline"/>
    </w:pPr>
    <w:rPr>
      <w:rFonts w:ascii="Times New Roman" w:hAnsi="Times New Roman" w:eastAsia="SimSun" w:cs="Mangal"/>
      <w:b/>
      <w:color w:val="auto"/>
      <w:kern w:val="0"/>
      <w:sz w:val="24"/>
      <w:szCs w:val="24"/>
      <w:lang w:val="pl-PL" w:eastAsia="zh-CN" w:bidi="hi-IN"/>
    </w:rPr>
  </w:style>
  <w:style w:type="paragraph" w:styleId="Style9">
    <w:name w:val="Style9"/>
    <w:basedOn w:val="Normal"/>
    <w:qFormat/>
    <w:pPr>
      <w:spacing w:lineRule="exact" w:line="235"/>
      <w:jc w:val="both"/>
    </w:pPr>
    <w:rPr>
      <w:rFonts w:ascii="Franklin Gothic Demi" w:hAnsi="Franklin Gothic Demi" w:eastAsia="Franklin Gothic Demi" w:cs="Franklin Gothic Demi"/>
      <w:lang w:eastAsia="pl-PL"/>
    </w:rPr>
  </w:style>
  <w:style w:type="paragraph" w:styleId="NormalTable">
    <w:name w:val="Normal Tab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Annexetitre">
    <w:name w:val="Annexe titre"/>
    <w:basedOn w:val="Normal"/>
    <w:next w:val="Normal"/>
    <w:qFormat/>
    <w:pPr>
      <w:jc w:val="center"/>
    </w:pPr>
    <w:rPr>
      <w:b/>
      <w:u w:val="single"/>
    </w:rPr>
  </w:style>
  <w:style w:type="paragraph" w:styleId="footnotedescription">
    <w:name w:val="footnote description"/>
    <w:next w:val="Normal"/>
    <w:qFormat/>
    <w:pPr>
      <w:widowControl/>
      <w:suppressAutoHyphens w:val="true"/>
      <w:bidi w:val="0"/>
      <w:spacing w:lineRule="auto" w:line="252" w:before="0" w:after="0"/>
      <w:jc w:val="left"/>
    </w:pPr>
    <w:rPr>
      <w:rFonts w:ascii="Verdana" w:hAnsi="Verdana" w:eastAsia="Verdana" w:cs="Verdana"/>
      <w:color w:val="000000"/>
      <w:kern w:val="2"/>
      <w:sz w:val="24"/>
      <w:szCs w:val="22"/>
      <w:lang w:val="pl-PL" w:eastAsia="zh-CN" w:bidi="hi-IN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cs="Segoe UI"/>
      <w:sz w:val="18"/>
      <w:szCs w:val="18"/>
    </w:rPr>
  </w:style>
  <w:style w:type="paragraph" w:styleId="Styl">
    <w:name w:val="Sty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IntenseQuote">
    <w:name w:val="Intense Quote"/>
    <w:basedOn w:val="Normal"/>
    <w:next w:val="Normal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Quote">
    <w:name w:val="Quote"/>
    <w:basedOn w:val="Normal"/>
    <w:next w:val="Normal"/>
    <w:qFormat/>
    <w:pPr>
      <w:spacing w:before="160" w:after="160"/>
      <w:jc w:val="center"/>
    </w:pPr>
    <w:rPr>
      <w:i/>
      <w:iCs/>
      <w:color w:themeColor="dark1" w:themeTint="bf" w:val="404040"/>
    </w:rPr>
  </w:style>
  <w:style w:type="paragraph" w:styleId="Title">
    <w:name w:val="Title"/>
    <w:basedOn w:val="Normal"/>
    <w:next w:val="Normal"/>
    <w:qFormat/>
    <w:pPr>
      <w:spacing w:lineRule="auto" w:line="240" w:before="0" w:after="80"/>
      <w:contextualSpacing/>
    </w:pPr>
    <w:rPr>
      <w:rFonts w:ascii="Aptos Display" w:hAnsi="Aptos Display" w:eastAsia="NSimSun" w:cs="Arial"/>
      <w:spacing w:val="-10"/>
      <w:kern w:val="2"/>
      <w:sz w:val="56"/>
      <w:szCs w:val="56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Bezlisty">
    <w:name w:val="Bez listy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457</TotalTime>
  <Application>LibreOffice/25.8.2.2$Windows_X86_64 LibreOffice_project/d401f2107ccab8f924a8e2df40f573aab7605b6f</Application>
  <AppVersion>15.0000</AppVersion>
  <Pages>8</Pages>
  <Words>901</Words>
  <Characters>6241</Characters>
  <CharactersWithSpaces>7002</CharactersWithSpaces>
  <Paragraphs>154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2025-10-16T11:05:10Z</cp:lastPrinted>
  <dcterms:modified xsi:type="dcterms:W3CDTF">2026-01-21T10:53:28Z</dcterms:modified>
  <cp:revision>133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